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69C0" w14:textId="192E1959" w:rsidR="004C1BC7" w:rsidRPr="00234AE5" w:rsidRDefault="00204A0A" w:rsidP="00F076B2">
      <w:pPr>
        <w:pStyle w:val="Standard"/>
        <w:adjustRightInd w:val="0"/>
        <w:snapToGrid w:val="0"/>
        <w:spacing w:line="326" w:lineRule="atLeast"/>
        <w:jc w:val="center"/>
        <w:rPr>
          <w:rStyle w:val="Internetlink"/>
          <w:rFonts w:ascii="標楷體" w:eastAsia="標楷體" w:hAnsi="標楷體" w:cs="標楷體"/>
          <w:b/>
          <w:color w:val="auto"/>
          <w:sz w:val="28"/>
          <w:szCs w:val="28"/>
          <w:u w:val="none"/>
        </w:rPr>
      </w:pPr>
      <w:r w:rsidRPr="00234AE5">
        <w:fldChar w:fldCharType="begin"/>
      </w:r>
      <w:r w:rsidRPr="00234AE5">
        <w:rPr>
          <w:rFonts w:ascii="標楷體" w:eastAsia="標楷體" w:hAnsi="標楷體"/>
          <w:sz w:val="28"/>
          <w:szCs w:val="28"/>
        </w:rPr>
        <w:instrText xml:space="preserve"> HYPERLINK  "http://ptlaw.pthg.gov.tw/LawContent.aspx?id=FL051928" </w:instrText>
      </w:r>
      <w:r w:rsidRPr="00234AE5">
        <w:fldChar w:fldCharType="separate"/>
      </w:r>
      <w:r w:rsidR="004F4F9D" w:rsidRPr="00234AE5">
        <w:rPr>
          <w:rStyle w:val="Internetlink"/>
          <w:rFonts w:ascii="標楷體" w:eastAsia="標楷體" w:hAnsi="標楷體" w:cs="標楷體" w:hint="eastAsia"/>
          <w:b/>
          <w:color w:val="auto"/>
          <w:sz w:val="28"/>
          <w:szCs w:val="28"/>
          <w:u w:val="none"/>
        </w:rPr>
        <w:t>雲林縣西螺鎮第一</w:t>
      </w:r>
      <w:r w:rsidRPr="00234AE5">
        <w:rPr>
          <w:rStyle w:val="Internetlink"/>
          <w:rFonts w:ascii="標楷體" w:eastAsia="標楷體" w:hAnsi="標楷體" w:cs="標楷體"/>
          <w:b/>
          <w:color w:val="auto"/>
          <w:sz w:val="28"/>
          <w:szCs w:val="28"/>
          <w:u w:val="none"/>
        </w:rPr>
        <w:t>公有零售市場攤（鋪）位</w:t>
      </w:r>
      <w:r w:rsidR="005A4610" w:rsidRPr="00234AE5">
        <w:rPr>
          <w:rStyle w:val="Internetlink"/>
          <w:rFonts w:ascii="標楷體" w:eastAsia="標楷體" w:hAnsi="標楷體" w:cs="標楷體" w:hint="eastAsia"/>
          <w:b/>
          <w:color w:val="auto"/>
          <w:sz w:val="28"/>
          <w:szCs w:val="28"/>
          <w:u w:val="none"/>
        </w:rPr>
        <w:t>使用</w:t>
      </w:r>
      <w:r w:rsidRPr="00234AE5">
        <w:rPr>
          <w:rStyle w:val="Internetlink"/>
          <w:rFonts w:ascii="標楷體" w:eastAsia="標楷體" w:hAnsi="標楷體" w:cs="標楷體"/>
          <w:b/>
          <w:color w:val="auto"/>
          <w:sz w:val="28"/>
          <w:szCs w:val="28"/>
          <w:u w:val="none"/>
        </w:rPr>
        <w:t>管理</w:t>
      </w:r>
      <w:r w:rsidRPr="00234AE5">
        <w:rPr>
          <w:rStyle w:val="Internetlink"/>
          <w:rFonts w:ascii="標楷體" w:eastAsia="標楷體" w:hAnsi="標楷體" w:cs="標楷體"/>
          <w:b/>
          <w:color w:val="auto"/>
          <w:sz w:val="28"/>
          <w:szCs w:val="28"/>
          <w:u w:val="none"/>
        </w:rPr>
        <w:fldChar w:fldCharType="end"/>
      </w:r>
      <w:r w:rsidR="005A4610" w:rsidRPr="00234AE5">
        <w:rPr>
          <w:rStyle w:val="Internetlink"/>
          <w:rFonts w:ascii="標楷體" w:eastAsia="標楷體" w:hAnsi="標楷體" w:cs="標楷體" w:hint="eastAsia"/>
          <w:b/>
          <w:color w:val="auto"/>
          <w:sz w:val="28"/>
          <w:szCs w:val="28"/>
          <w:u w:val="none"/>
        </w:rPr>
        <w:t>辦法</w:t>
      </w:r>
    </w:p>
    <w:p w14:paraId="39599D2E" w14:textId="3EFDA0FF" w:rsidR="00D41FAF" w:rsidRPr="00234AE5" w:rsidRDefault="00413C34" w:rsidP="00D41FAF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234AE5">
        <w:rPr>
          <w:rFonts w:ascii="標楷體" w:eastAsia="標楷體" w:hAnsi="標楷體" w:hint="eastAsia"/>
        </w:rPr>
        <w:t>中華民國1</w:t>
      </w:r>
      <w:r w:rsidRPr="00234AE5">
        <w:rPr>
          <w:rFonts w:ascii="標楷體" w:eastAsia="標楷體" w:hAnsi="標楷體"/>
        </w:rPr>
        <w:t>10</w:t>
      </w:r>
      <w:r w:rsidRPr="00234AE5">
        <w:rPr>
          <w:rFonts w:ascii="標楷體" w:eastAsia="標楷體" w:hAnsi="標楷體" w:hint="eastAsia"/>
        </w:rPr>
        <w:t>年8月4日西鎮行字第1</w:t>
      </w:r>
      <w:r w:rsidRPr="00234AE5">
        <w:rPr>
          <w:rFonts w:ascii="標楷體" w:eastAsia="標楷體" w:hAnsi="標楷體"/>
        </w:rPr>
        <w:t>100014077</w:t>
      </w:r>
      <w:r w:rsidRPr="00234AE5">
        <w:rPr>
          <w:rFonts w:ascii="標楷體" w:eastAsia="標楷體" w:hAnsi="標楷體" w:hint="eastAsia"/>
        </w:rPr>
        <w:t>號令公布</w:t>
      </w:r>
    </w:p>
    <w:p w14:paraId="38CBBE85" w14:textId="3713D185" w:rsidR="004C1BC7" w:rsidRPr="00234AE5" w:rsidRDefault="005A4610" w:rsidP="005A4610">
      <w:pPr>
        <w:pStyle w:val="Standard"/>
        <w:adjustRightInd w:val="0"/>
        <w:snapToGrid w:val="0"/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234AE5">
        <w:rPr>
          <w:rFonts w:ascii="標楷體" w:eastAsia="標楷體" w:hAnsi="標楷體" w:cs="標楷體" w:hint="eastAsia"/>
          <w:sz w:val="28"/>
          <w:szCs w:val="28"/>
        </w:rPr>
        <w:t>第</w:t>
      </w:r>
      <w:r w:rsidR="00204A0A" w:rsidRPr="00234AE5">
        <w:rPr>
          <w:rFonts w:ascii="標楷體" w:eastAsia="標楷體" w:hAnsi="標楷體" w:cs="標楷體"/>
          <w:sz w:val="28"/>
          <w:szCs w:val="28"/>
        </w:rPr>
        <w:t>一</w:t>
      </w:r>
      <w:r w:rsidRPr="00234AE5">
        <w:rPr>
          <w:rFonts w:ascii="標楷體" w:eastAsia="標楷體" w:hAnsi="標楷體" w:cs="標楷體" w:hint="eastAsia"/>
          <w:sz w:val="28"/>
          <w:szCs w:val="28"/>
        </w:rPr>
        <w:t xml:space="preserve">條 </w:t>
      </w:r>
      <w:r w:rsidRPr="00234AE5">
        <w:rPr>
          <w:rFonts w:ascii="標楷體" w:eastAsia="標楷體" w:hAnsi="標楷體" w:cs="標楷體"/>
          <w:sz w:val="28"/>
          <w:szCs w:val="28"/>
        </w:rPr>
        <w:t xml:space="preserve"> </w:t>
      </w:r>
      <w:r w:rsidR="008B03CE" w:rsidRPr="00234AE5">
        <w:rPr>
          <w:rFonts w:ascii="標楷體" w:eastAsia="標楷體" w:hAnsi="標楷體" w:cs="標楷體" w:hint="eastAsia"/>
          <w:sz w:val="28"/>
          <w:szCs w:val="28"/>
        </w:rPr>
        <w:t>雲林縣</w:t>
      </w:r>
      <w:r w:rsidR="004F4F9D" w:rsidRPr="00234AE5">
        <w:rPr>
          <w:rFonts w:ascii="標楷體" w:eastAsia="標楷體" w:hAnsi="標楷體" w:cs="標楷體" w:hint="eastAsia"/>
          <w:sz w:val="28"/>
          <w:szCs w:val="28"/>
        </w:rPr>
        <w:t>西螺鎮</w:t>
      </w:r>
      <w:r w:rsidR="00204A0A" w:rsidRPr="00234AE5">
        <w:rPr>
          <w:rFonts w:ascii="標楷體" w:eastAsia="標楷體" w:hAnsi="標楷體" w:cs="標楷體"/>
          <w:sz w:val="28"/>
          <w:szCs w:val="28"/>
        </w:rPr>
        <w:t>公所</w:t>
      </w:r>
      <w:r w:rsidR="008B03CE" w:rsidRPr="00234AE5">
        <w:rPr>
          <w:rFonts w:ascii="標楷體" w:eastAsia="標楷體" w:hAnsi="標楷體" w:cs="標楷體" w:hint="eastAsia"/>
          <w:sz w:val="28"/>
          <w:szCs w:val="28"/>
        </w:rPr>
        <w:t>(以下簡稱本所)</w:t>
      </w:r>
      <w:r w:rsidR="00204A0A" w:rsidRPr="00234AE5">
        <w:rPr>
          <w:rFonts w:ascii="標楷體" w:eastAsia="標楷體" w:hAnsi="標楷體" w:cs="標楷體"/>
          <w:sz w:val="28"/>
          <w:szCs w:val="28"/>
        </w:rPr>
        <w:t>為規範</w:t>
      </w:r>
      <w:r w:rsidR="004F4F9D" w:rsidRPr="00234AE5">
        <w:rPr>
          <w:rFonts w:ascii="標楷體" w:eastAsia="標楷體" w:hAnsi="標楷體" w:cs="標楷體" w:hint="eastAsia"/>
          <w:sz w:val="28"/>
          <w:szCs w:val="28"/>
        </w:rPr>
        <w:t>第一公有</w:t>
      </w:r>
      <w:r w:rsidR="00204A0A" w:rsidRPr="00234AE5">
        <w:rPr>
          <w:rFonts w:ascii="標楷體" w:eastAsia="標楷體" w:hAnsi="標楷體" w:cs="標楷體"/>
          <w:sz w:val="28"/>
          <w:szCs w:val="28"/>
        </w:rPr>
        <w:t>零售市場</w:t>
      </w:r>
      <w:r w:rsidR="008B03CE" w:rsidRPr="00234AE5">
        <w:rPr>
          <w:rFonts w:ascii="標楷體" w:eastAsia="標楷體" w:hAnsi="標楷體" w:cs="標楷體" w:hint="eastAsia"/>
          <w:sz w:val="28"/>
          <w:szCs w:val="28"/>
        </w:rPr>
        <w:t>(以下簡稱市場)</w:t>
      </w:r>
      <w:r w:rsidR="00204A0A" w:rsidRPr="00234AE5">
        <w:rPr>
          <w:rFonts w:ascii="標楷體" w:eastAsia="標楷體" w:hAnsi="標楷體" w:cs="標楷體"/>
          <w:sz w:val="28"/>
          <w:szCs w:val="28"/>
        </w:rPr>
        <w:t>營業秩序，依據零售市場管理條例第四條第三</w:t>
      </w:r>
      <w:r w:rsidR="00D41FAF" w:rsidRPr="00234AE5">
        <w:rPr>
          <w:rFonts w:ascii="標楷體" w:eastAsia="標楷體" w:hAnsi="標楷體" w:cs="標楷體" w:hint="eastAsia"/>
          <w:sz w:val="28"/>
          <w:szCs w:val="28"/>
        </w:rPr>
        <w:t>款</w:t>
      </w:r>
      <w:r w:rsidR="00204A0A" w:rsidRPr="00234AE5">
        <w:rPr>
          <w:rFonts w:ascii="標楷體" w:eastAsia="標楷體" w:hAnsi="標楷體" w:cs="標楷體"/>
          <w:sz w:val="28"/>
          <w:szCs w:val="28"/>
        </w:rPr>
        <w:t>規定，訂定本</w:t>
      </w:r>
      <w:r w:rsidRPr="00234AE5">
        <w:rPr>
          <w:rFonts w:ascii="標楷體" w:eastAsia="標楷體" w:hAnsi="標楷體" w:cs="標楷體" w:hint="eastAsia"/>
          <w:sz w:val="28"/>
          <w:szCs w:val="28"/>
        </w:rPr>
        <w:t>辦法</w:t>
      </w:r>
      <w:r w:rsidR="00204A0A" w:rsidRPr="00234AE5">
        <w:rPr>
          <w:rFonts w:ascii="標楷體" w:eastAsia="標楷體" w:hAnsi="標楷體" w:cs="標楷體"/>
          <w:sz w:val="28"/>
          <w:szCs w:val="28"/>
        </w:rPr>
        <w:t>。</w:t>
      </w:r>
    </w:p>
    <w:p w14:paraId="79BFC6BF" w14:textId="77777777" w:rsidR="008B03CE" w:rsidRPr="00234AE5" w:rsidRDefault="005A4610" w:rsidP="008B03C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34AE5">
        <w:rPr>
          <w:rFonts w:ascii="標楷體" w:eastAsia="標楷體" w:hAnsi="標楷體" w:cs="標楷體" w:hint="eastAsia"/>
          <w:sz w:val="28"/>
          <w:szCs w:val="28"/>
        </w:rPr>
        <w:t>第</w:t>
      </w:r>
      <w:r w:rsidR="00204A0A" w:rsidRPr="00234AE5">
        <w:rPr>
          <w:rFonts w:ascii="標楷體" w:eastAsia="標楷體" w:hAnsi="標楷體" w:cs="標楷體"/>
          <w:sz w:val="28"/>
          <w:szCs w:val="28"/>
        </w:rPr>
        <w:t>二</w:t>
      </w:r>
      <w:r w:rsidRPr="00234AE5">
        <w:rPr>
          <w:rFonts w:ascii="標楷體" w:eastAsia="標楷體" w:hAnsi="標楷體" w:cs="標楷體" w:hint="eastAsia"/>
          <w:sz w:val="28"/>
          <w:szCs w:val="28"/>
        </w:rPr>
        <w:t xml:space="preserve">條 </w:t>
      </w:r>
      <w:r w:rsidRPr="00234AE5">
        <w:rPr>
          <w:rFonts w:ascii="標楷體" w:eastAsia="標楷體" w:hAnsi="標楷體" w:cs="標楷體"/>
          <w:sz w:val="28"/>
          <w:szCs w:val="28"/>
        </w:rPr>
        <w:t xml:space="preserve"> </w:t>
      </w:r>
      <w:r w:rsidR="00B06A62" w:rsidRPr="00234AE5">
        <w:rPr>
          <w:rFonts w:ascii="標楷體" w:eastAsia="標楷體" w:hAnsi="標楷體" w:hint="eastAsia"/>
          <w:sz w:val="28"/>
          <w:szCs w:val="28"/>
        </w:rPr>
        <w:t>標的物座落：</w:t>
      </w:r>
    </w:p>
    <w:p w14:paraId="33F9574B" w14:textId="1C7359FF" w:rsidR="008B03CE" w:rsidRPr="00234AE5" w:rsidRDefault="008B03CE" w:rsidP="008B03CE">
      <w:pPr>
        <w:spacing w:line="600" w:lineRule="exact"/>
        <w:ind w:firstLineChars="400" w:firstLine="1120"/>
        <w:rPr>
          <w:rFonts w:ascii="新細明體" w:eastAsia="新細明體" w:hAnsi="新細明體" w:cs="Times New Roman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A區：</w:t>
      </w:r>
      <w:r w:rsidR="00A460AB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攤</w:t>
      </w:r>
      <w:r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位</w:t>
      </w:r>
      <w:r w:rsidRPr="00234AE5">
        <w:rPr>
          <w:rFonts w:ascii="新細明體" w:eastAsia="新細明體" w:hAnsi="新細明體" w:cs="Times New Roman" w:hint="eastAsia"/>
          <w:kern w:val="2"/>
          <w:sz w:val="28"/>
          <w:szCs w:val="28"/>
          <w:lang w:bidi="ar-SA"/>
        </w:rPr>
        <w:t>(</w:t>
      </w:r>
      <w:r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編號：</w:t>
      </w:r>
      <w:r w:rsidR="00190818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A</w:t>
      </w:r>
      <w:r w:rsidR="00A460AB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1</w:t>
      </w:r>
      <w:r w:rsidR="00A460AB" w:rsidRPr="00234AE5">
        <w:rPr>
          <w:rFonts w:ascii="標楷體" w:eastAsia="標楷體" w:hAnsi="標楷體" w:cs="Times New Roman"/>
          <w:kern w:val="2"/>
          <w:sz w:val="28"/>
          <w:szCs w:val="28"/>
          <w:lang w:bidi="ar-SA"/>
        </w:rPr>
        <w:t>3-</w:t>
      </w:r>
      <w:r w:rsidR="00190818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A</w:t>
      </w:r>
      <w:r w:rsidR="00A460AB" w:rsidRPr="00234AE5">
        <w:rPr>
          <w:rFonts w:ascii="標楷體" w:eastAsia="標楷體" w:hAnsi="標楷體" w:cs="Times New Roman"/>
          <w:kern w:val="2"/>
          <w:sz w:val="28"/>
          <w:szCs w:val="28"/>
          <w:lang w:bidi="ar-SA"/>
        </w:rPr>
        <w:t>48</w:t>
      </w:r>
      <w:r w:rsidRPr="00234AE5">
        <w:rPr>
          <w:rFonts w:ascii="新細明體" w:eastAsia="新細明體" w:hAnsi="新細明體" w:cs="Times New Roman" w:hint="eastAsia"/>
          <w:kern w:val="2"/>
          <w:sz w:val="28"/>
          <w:szCs w:val="28"/>
          <w:lang w:bidi="ar-SA"/>
        </w:rPr>
        <w:t>)。</w:t>
      </w:r>
    </w:p>
    <w:p w14:paraId="7F969E57" w14:textId="2527ADCC" w:rsidR="008B03CE" w:rsidRPr="00234AE5" w:rsidRDefault="008B03CE" w:rsidP="008B03CE">
      <w:pPr>
        <w:suppressAutoHyphens w:val="0"/>
        <w:autoSpaceDN/>
        <w:spacing w:line="600" w:lineRule="exact"/>
        <w:textAlignment w:val="auto"/>
        <w:rPr>
          <w:rFonts w:ascii="新細明體" w:eastAsia="新細明體" w:hAnsi="新細明體" w:cs="Times New Roman"/>
          <w:kern w:val="2"/>
          <w:sz w:val="28"/>
          <w:szCs w:val="28"/>
          <w:lang w:bidi="ar-SA"/>
        </w:rPr>
      </w:pPr>
      <w:r w:rsidRPr="00234AE5">
        <w:rPr>
          <w:rFonts w:ascii="新細明體" w:eastAsia="新細明體" w:hAnsi="新細明體" w:cs="Times New Roman" w:hint="eastAsia"/>
          <w:kern w:val="2"/>
          <w:sz w:val="28"/>
          <w:szCs w:val="28"/>
          <w:lang w:bidi="ar-SA"/>
        </w:rPr>
        <w:t xml:space="preserve"> </w:t>
      </w:r>
      <w:r w:rsidRPr="00234AE5">
        <w:rPr>
          <w:rFonts w:ascii="新細明體" w:eastAsia="新細明體" w:hAnsi="新細明體" w:cs="Times New Roman"/>
          <w:kern w:val="2"/>
          <w:sz w:val="28"/>
          <w:szCs w:val="28"/>
          <w:lang w:bidi="ar-SA"/>
        </w:rPr>
        <w:t xml:space="preserve">            </w:t>
      </w:r>
      <w:r w:rsidRPr="00234AE5">
        <w:rPr>
          <w:rFonts w:ascii="標楷體" w:eastAsia="標楷體" w:hAnsi="標楷體" w:cs="Times New Roman"/>
          <w:kern w:val="2"/>
          <w:sz w:val="28"/>
          <w:szCs w:val="28"/>
          <w:lang w:bidi="ar-SA"/>
        </w:rPr>
        <w:t xml:space="preserve"> </w:t>
      </w:r>
      <w:r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B區：</w:t>
      </w:r>
      <w:r w:rsidR="00C74908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攤(</w:t>
      </w:r>
      <w:r w:rsidR="00A460AB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鋪</w:t>
      </w:r>
      <w:r w:rsidR="00C74908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)</w:t>
      </w:r>
      <w:r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位</w:t>
      </w:r>
      <w:r w:rsidRPr="00234AE5">
        <w:rPr>
          <w:rFonts w:ascii="新細明體" w:eastAsia="新細明體" w:hAnsi="新細明體" w:cs="Times New Roman" w:hint="eastAsia"/>
          <w:kern w:val="2"/>
          <w:sz w:val="28"/>
          <w:szCs w:val="28"/>
          <w:lang w:bidi="ar-SA"/>
        </w:rPr>
        <w:t>(</w:t>
      </w:r>
      <w:r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編號：</w:t>
      </w:r>
      <w:r w:rsidR="00190818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B</w:t>
      </w:r>
      <w:r w:rsidR="00A460AB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1</w:t>
      </w:r>
      <w:r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-</w:t>
      </w:r>
      <w:r w:rsidR="00190818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B</w:t>
      </w:r>
      <w:r w:rsidR="00A460AB" w:rsidRPr="00234AE5">
        <w:rPr>
          <w:rFonts w:ascii="標楷體" w:eastAsia="標楷體" w:hAnsi="標楷體" w:cs="Times New Roman"/>
          <w:kern w:val="2"/>
          <w:sz w:val="28"/>
          <w:szCs w:val="28"/>
          <w:lang w:bidi="ar-SA"/>
        </w:rPr>
        <w:t>12</w:t>
      </w:r>
      <w:r w:rsidRPr="00234AE5">
        <w:rPr>
          <w:rFonts w:ascii="新細明體" w:eastAsia="新細明體" w:hAnsi="新細明體" w:cs="Times New Roman" w:hint="eastAsia"/>
          <w:kern w:val="2"/>
          <w:sz w:val="28"/>
          <w:szCs w:val="28"/>
          <w:lang w:bidi="ar-SA"/>
        </w:rPr>
        <w:t>)。</w:t>
      </w:r>
    </w:p>
    <w:p w14:paraId="504559BE" w14:textId="2CFDB209" w:rsidR="008B03CE" w:rsidRPr="00234AE5" w:rsidRDefault="008B03CE" w:rsidP="008B03CE">
      <w:pPr>
        <w:suppressAutoHyphens w:val="0"/>
        <w:autoSpaceDN/>
        <w:spacing w:line="60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234AE5">
        <w:rPr>
          <w:rFonts w:ascii="新細明體" w:eastAsia="新細明體" w:hAnsi="新細明體" w:cs="Times New Roman" w:hint="eastAsia"/>
          <w:kern w:val="2"/>
          <w:sz w:val="28"/>
          <w:szCs w:val="28"/>
          <w:lang w:bidi="ar-SA"/>
        </w:rPr>
        <w:t xml:space="preserve">             </w:t>
      </w:r>
      <w:r w:rsidRPr="00234AE5">
        <w:rPr>
          <w:rFonts w:ascii="新細明體" w:eastAsia="新細明體" w:hAnsi="新細明體" w:cs="Times New Roman"/>
          <w:kern w:val="2"/>
          <w:sz w:val="28"/>
          <w:szCs w:val="28"/>
          <w:lang w:bidi="ar-SA"/>
        </w:rPr>
        <w:t xml:space="preserve">  </w:t>
      </w:r>
      <w:r w:rsidRPr="00234AE5">
        <w:rPr>
          <w:rFonts w:ascii="新細明體" w:eastAsia="新細明體" w:hAnsi="新細明體" w:cs="Times New Roman" w:hint="eastAsia"/>
          <w:kern w:val="2"/>
          <w:sz w:val="28"/>
          <w:szCs w:val="28"/>
          <w:lang w:bidi="ar-SA"/>
        </w:rPr>
        <w:t>C</w:t>
      </w:r>
      <w:r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區：鋪</w:t>
      </w:r>
      <w:r w:rsidR="00A460AB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位</w:t>
      </w:r>
      <w:r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(編號：C1-C</w:t>
      </w:r>
      <w:r w:rsidRPr="00234AE5">
        <w:rPr>
          <w:rFonts w:ascii="標楷體" w:eastAsia="標楷體" w:hAnsi="標楷體" w:cs="Times New Roman"/>
          <w:kern w:val="2"/>
          <w:sz w:val="28"/>
          <w:szCs w:val="28"/>
          <w:lang w:bidi="ar-SA"/>
        </w:rPr>
        <w:t>6</w:t>
      </w:r>
      <w:r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)。</w:t>
      </w:r>
    </w:p>
    <w:p w14:paraId="7B58D100" w14:textId="33B9DD8D" w:rsidR="004C1BC7" w:rsidRPr="00234AE5" w:rsidRDefault="005A4610" w:rsidP="00F076B2">
      <w:pPr>
        <w:pStyle w:val="Standard"/>
        <w:adjustRightInd w:val="0"/>
        <w:snapToGrid w:val="0"/>
        <w:spacing w:before="180" w:line="440" w:lineRule="exact"/>
        <w:ind w:left="560" w:hanging="560"/>
        <w:rPr>
          <w:rFonts w:ascii="標楷體" w:eastAsia="標楷體" w:hAnsi="標楷體" w:cs="標楷體"/>
          <w:sz w:val="28"/>
          <w:szCs w:val="28"/>
        </w:rPr>
      </w:pPr>
      <w:r w:rsidRPr="00234AE5">
        <w:rPr>
          <w:rFonts w:ascii="標楷體" w:eastAsia="標楷體" w:hAnsi="標楷體" w:cs="標楷體" w:hint="eastAsia"/>
          <w:sz w:val="28"/>
          <w:szCs w:val="28"/>
        </w:rPr>
        <w:t>第</w:t>
      </w:r>
      <w:r w:rsidR="00B06A62" w:rsidRPr="00234AE5">
        <w:rPr>
          <w:rFonts w:ascii="標楷體" w:eastAsia="標楷體" w:hAnsi="標楷體" w:cs="標楷體" w:hint="eastAsia"/>
          <w:sz w:val="28"/>
          <w:szCs w:val="28"/>
        </w:rPr>
        <w:t>三</w:t>
      </w:r>
      <w:r w:rsidRPr="00234AE5">
        <w:rPr>
          <w:rFonts w:ascii="標楷體" w:eastAsia="標楷體" w:hAnsi="標楷體" w:cs="標楷體" w:hint="eastAsia"/>
          <w:sz w:val="28"/>
          <w:szCs w:val="28"/>
        </w:rPr>
        <w:t xml:space="preserve">條 </w:t>
      </w:r>
      <w:r w:rsidRPr="00234AE5">
        <w:rPr>
          <w:rFonts w:ascii="標楷體" w:eastAsia="標楷體" w:hAnsi="標楷體" w:cs="標楷體"/>
          <w:sz w:val="28"/>
          <w:szCs w:val="28"/>
        </w:rPr>
        <w:t xml:space="preserve"> </w:t>
      </w:r>
      <w:r w:rsidR="00204A0A" w:rsidRPr="00234AE5">
        <w:rPr>
          <w:rFonts w:ascii="標楷體" w:eastAsia="標楷體" w:hAnsi="標楷體" w:cs="標楷體"/>
          <w:sz w:val="28"/>
          <w:szCs w:val="28"/>
        </w:rPr>
        <w:t>市場零售物品種類如下：</w:t>
      </w:r>
    </w:p>
    <w:p w14:paraId="1956E14B" w14:textId="35B37499" w:rsidR="004C1BC7" w:rsidRPr="00234AE5" w:rsidRDefault="00204A0A" w:rsidP="00F076B2">
      <w:pPr>
        <w:pStyle w:val="Standard"/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34AE5">
        <w:rPr>
          <w:rFonts w:ascii="標楷體" w:eastAsia="標楷體" w:hAnsi="標楷體" w:cs="標楷體"/>
          <w:sz w:val="28"/>
          <w:szCs w:val="28"/>
        </w:rPr>
        <w:t xml:space="preserve">   </w:t>
      </w:r>
      <w:r w:rsidR="005A4610" w:rsidRPr="00234AE5">
        <w:rPr>
          <w:rFonts w:ascii="標楷體" w:eastAsia="標楷體" w:hAnsi="標楷體" w:cs="標楷體"/>
          <w:sz w:val="28"/>
          <w:szCs w:val="28"/>
        </w:rPr>
        <w:t xml:space="preserve"> </w:t>
      </w:r>
      <w:r w:rsidRPr="00234AE5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234AE5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234AE5">
        <w:rPr>
          <w:rFonts w:ascii="標楷體" w:eastAsia="標楷體" w:hAnsi="標楷體" w:cs="標楷體"/>
          <w:sz w:val="28"/>
          <w:szCs w:val="28"/>
        </w:rPr>
        <w:t>)</w:t>
      </w:r>
      <w:r w:rsidRPr="00234AE5">
        <w:rPr>
          <w:rFonts w:ascii="標楷體" w:eastAsia="標楷體" w:hAnsi="標楷體" w:cs="新細明體, PMingLiU"/>
          <w:sz w:val="28"/>
          <w:szCs w:val="28"/>
        </w:rPr>
        <w:t>農</w:t>
      </w:r>
      <w:r w:rsidR="004F4F9D" w:rsidRPr="00234AE5">
        <w:rPr>
          <w:rFonts w:ascii="標楷體" w:eastAsia="標楷體" w:hAnsi="標楷體" w:cs="新細明體, PMingLiU" w:hint="eastAsia"/>
          <w:sz w:val="28"/>
          <w:szCs w:val="28"/>
        </w:rPr>
        <w:t>特</w:t>
      </w:r>
      <w:r w:rsidRPr="00234AE5">
        <w:rPr>
          <w:rFonts w:ascii="標楷體" w:eastAsia="標楷體" w:hAnsi="標楷體" w:cs="新細明體, PMingLiU"/>
          <w:sz w:val="28"/>
          <w:szCs w:val="28"/>
        </w:rPr>
        <w:t>產類：蔬菜、</w:t>
      </w:r>
      <w:r w:rsidR="004F4F9D" w:rsidRPr="00234AE5">
        <w:rPr>
          <w:rFonts w:ascii="標楷體" w:eastAsia="標楷體" w:hAnsi="標楷體" w:cs="新細明體, PMingLiU" w:hint="eastAsia"/>
          <w:sz w:val="28"/>
          <w:szCs w:val="28"/>
        </w:rPr>
        <w:t>青果、水產、禽畜、糧食、</w:t>
      </w:r>
      <w:r w:rsidRPr="00234AE5">
        <w:rPr>
          <w:rFonts w:ascii="標楷體" w:eastAsia="標楷體" w:hAnsi="標楷體" w:cs="新細明體, PMingLiU"/>
          <w:sz w:val="28"/>
          <w:szCs w:val="28"/>
        </w:rPr>
        <w:t>花卉</w:t>
      </w:r>
      <w:r w:rsidR="004F4F9D" w:rsidRPr="00234AE5">
        <w:rPr>
          <w:rFonts w:ascii="標楷體" w:eastAsia="標楷體" w:hAnsi="標楷體" w:cs="新細明體, PMingLiU" w:hint="eastAsia"/>
          <w:sz w:val="28"/>
          <w:szCs w:val="28"/>
        </w:rPr>
        <w:t>等</w:t>
      </w:r>
      <w:r w:rsidRPr="00234AE5">
        <w:rPr>
          <w:rFonts w:ascii="標楷體" w:eastAsia="標楷體" w:hAnsi="標楷體" w:cs="新細明體, PMingLiU"/>
          <w:sz w:val="28"/>
          <w:szCs w:val="28"/>
        </w:rPr>
        <w:t>及其加工品。</w:t>
      </w:r>
    </w:p>
    <w:p w14:paraId="23A6AD61" w14:textId="1119AE1E" w:rsidR="004C1BC7" w:rsidRPr="00234AE5" w:rsidRDefault="00204A0A" w:rsidP="00F076B2">
      <w:pPr>
        <w:pStyle w:val="Standard"/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34AE5">
        <w:rPr>
          <w:rFonts w:ascii="標楷體" w:eastAsia="標楷體" w:hAnsi="標楷體" w:cs="新細明體, PMingLiU"/>
          <w:sz w:val="28"/>
          <w:szCs w:val="28"/>
        </w:rPr>
        <w:t xml:space="preserve">   </w:t>
      </w:r>
      <w:r w:rsidR="005A4610" w:rsidRPr="00234AE5">
        <w:rPr>
          <w:rFonts w:ascii="標楷體" w:eastAsia="標楷體" w:hAnsi="標楷體" w:cs="新細明體, PMingLiU"/>
          <w:sz w:val="28"/>
          <w:szCs w:val="28"/>
        </w:rPr>
        <w:t xml:space="preserve"> </w:t>
      </w:r>
      <w:r w:rsidRPr="00234AE5">
        <w:rPr>
          <w:rFonts w:ascii="標楷體" w:eastAsia="標楷體" w:hAnsi="標楷體" w:cs="新細明體, PMingLiU"/>
          <w:sz w:val="28"/>
          <w:szCs w:val="28"/>
        </w:rPr>
        <w:t>(二)百貨類：服飾、五金製品、玩具、裝飾品、日用百貨及貴金屬</w:t>
      </w:r>
      <w:r w:rsidR="004F4F9D" w:rsidRPr="00234AE5">
        <w:rPr>
          <w:rFonts w:ascii="標楷體" w:eastAsia="標楷體" w:hAnsi="標楷體" w:cs="新細明體, PMingLiU" w:hint="eastAsia"/>
          <w:sz w:val="28"/>
          <w:szCs w:val="28"/>
        </w:rPr>
        <w:t>等</w:t>
      </w:r>
      <w:r w:rsidRPr="00234AE5">
        <w:rPr>
          <w:rFonts w:ascii="標楷體" w:eastAsia="標楷體" w:hAnsi="標楷體" w:cs="新細明體, PMingLiU"/>
          <w:sz w:val="28"/>
          <w:szCs w:val="28"/>
        </w:rPr>
        <w:t>用品。</w:t>
      </w:r>
    </w:p>
    <w:p w14:paraId="4C561E7B" w14:textId="21396587" w:rsidR="004C1BC7" w:rsidRPr="00234AE5" w:rsidRDefault="00204A0A" w:rsidP="00F076B2">
      <w:pPr>
        <w:pStyle w:val="Standard"/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34AE5">
        <w:rPr>
          <w:rFonts w:ascii="標楷體" w:eastAsia="標楷體" w:hAnsi="標楷體" w:cs="新細明體, PMingLiU"/>
          <w:sz w:val="28"/>
          <w:szCs w:val="28"/>
        </w:rPr>
        <w:t xml:space="preserve">   </w:t>
      </w:r>
      <w:r w:rsidR="005A4610" w:rsidRPr="00234AE5">
        <w:rPr>
          <w:rFonts w:ascii="標楷體" w:eastAsia="標楷體" w:hAnsi="標楷體" w:cs="新細明體, PMingLiU"/>
          <w:sz w:val="28"/>
          <w:szCs w:val="28"/>
        </w:rPr>
        <w:t xml:space="preserve"> </w:t>
      </w:r>
      <w:r w:rsidRPr="00234AE5">
        <w:rPr>
          <w:rFonts w:ascii="標楷體" w:eastAsia="標楷體" w:hAnsi="標楷體" w:cs="新細明體, PMingLiU"/>
          <w:sz w:val="28"/>
          <w:szCs w:val="28"/>
        </w:rPr>
        <w:t>(</w:t>
      </w:r>
      <w:r w:rsidR="004F4F9D" w:rsidRPr="00234AE5">
        <w:rPr>
          <w:rFonts w:ascii="標楷體" w:eastAsia="標楷體" w:hAnsi="標楷體" w:cs="新細明體, PMingLiU" w:hint="eastAsia"/>
          <w:sz w:val="28"/>
          <w:szCs w:val="28"/>
        </w:rPr>
        <w:t>三</w:t>
      </w:r>
      <w:r w:rsidRPr="00234AE5">
        <w:rPr>
          <w:rFonts w:ascii="標楷體" w:eastAsia="標楷體" w:hAnsi="標楷體" w:cs="新細明體, PMingLiU"/>
          <w:sz w:val="28"/>
          <w:szCs w:val="28"/>
        </w:rPr>
        <w:t>)飲食類：各種冷、熱飲食品及烘焙食品。</w:t>
      </w:r>
    </w:p>
    <w:p w14:paraId="49BC02E7" w14:textId="43BC9128" w:rsidR="00F076B2" w:rsidRPr="00234AE5" w:rsidRDefault="00204A0A" w:rsidP="008B03CE">
      <w:pPr>
        <w:pStyle w:val="Standard"/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新細明體, PMingLiU"/>
          <w:sz w:val="28"/>
          <w:szCs w:val="28"/>
        </w:rPr>
      </w:pPr>
      <w:r w:rsidRPr="00234AE5">
        <w:rPr>
          <w:rFonts w:ascii="標楷體" w:eastAsia="標楷體" w:hAnsi="標楷體" w:cs="新細明體, PMingLiU"/>
          <w:sz w:val="28"/>
          <w:szCs w:val="28"/>
        </w:rPr>
        <w:t xml:space="preserve">   </w:t>
      </w:r>
      <w:r w:rsidR="005A4610" w:rsidRPr="00234AE5">
        <w:rPr>
          <w:rFonts w:ascii="標楷體" w:eastAsia="標楷體" w:hAnsi="標楷體" w:cs="新細明體, PMingLiU"/>
          <w:sz w:val="28"/>
          <w:szCs w:val="28"/>
        </w:rPr>
        <w:t xml:space="preserve"> </w:t>
      </w:r>
      <w:r w:rsidRPr="00234AE5">
        <w:rPr>
          <w:rFonts w:ascii="標楷體" w:eastAsia="標楷體" w:hAnsi="標楷體" w:cs="新細明體, PMingLiU"/>
          <w:sz w:val="28"/>
          <w:szCs w:val="28"/>
        </w:rPr>
        <w:t>(</w:t>
      </w:r>
      <w:r w:rsidR="004F4F9D" w:rsidRPr="00234AE5">
        <w:rPr>
          <w:rFonts w:ascii="標楷體" w:eastAsia="標楷體" w:hAnsi="標楷體" w:cs="新細明體, PMingLiU" w:hint="eastAsia"/>
          <w:sz w:val="28"/>
          <w:szCs w:val="28"/>
        </w:rPr>
        <w:t>四</w:t>
      </w:r>
      <w:r w:rsidRPr="00234AE5">
        <w:rPr>
          <w:rFonts w:ascii="標楷體" w:eastAsia="標楷體" w:hAnsi="標楷體" w:cs="新細明體, PMingLiU"/>
          <w:sz w:val="28"/>
          <w:szCs w:val="28"/>
        </w:rPr>
        <w:t>)</w:t>
      </w:r>
      <w:r w:rsidR="004F4F9D" w:rsidRPr="00234AE5">
        <w:rPr>
          <w:rFonts w:ascii="標楷體" w:eastAsia="標楷體" w:hAnsi="標楷體" w:cs="新細明體, PMingLiU" w:hint="eastAsia"/>
          <w:sz w:val="28"/>
          <w:szCs w:val="28"/>
        </w:rPr>
        <w:t>其他：</w:t>
      </w:r>
      <w:r w:rsidR="008B03CE" w:rsidRPr="00234AE5">
        <w:rPr>
          <w:rFonts w:ascii="標楷體" w:eastAsia="標楷體" w:hAnsi="標楷體" w:cs="新細明體, PMingLiU" w:hint="eastAsia"/>
          <w:sz w:val="28"/>
          <w:szCs w:val="28"/>
        </w:rPr>
        <w:t>經本所</w:t>
      </w:r>
      <w:r w:rsidRPr="00234AE5">
        <w:rPr>
          <w:rFonts w:ascii="標楷體" w:eastAsia="標楷體" w:hAnsi="標楷體" w:cs="新細明體, PMingLiU"/>
          <w:sz w:val="28"/>
          <w:szCs w:val="28"/>
        </w:rPr>
        <w:t>核准得進入市場營業</w:t>
      </w:r>
      <w:r w:rsidR="008B03CE" w:rsidRPr="00234AE5">
        <w:rPr>
          <w:rFonts w:ascii="標楷體" w:eastAsia="標楷體" w:hAnsi="標楷體" w:cs="新細明體, PMingLiU" w:hint="eastAsia"/>
          <w:sz w:val="28"/>
          <w:szCs w:val="28"/>
        </w:rPr>
        <w:t>之物品</w:t>
      </w:r>
      <w:r w:rsidR="004F4F9D" w:rsidRPr="00234AE5">
        <w:rPr>
          <w:rFonts w:ascii="標楷體" w:eastAsia="標楷體" w:hAnsi="標楷體" w:cs="新細明體, PMingLiU" w:hint="eastAsia"/>
          <w:sz w:val="28"/>
          <w:szCs w:val="28"/>
        </w:rPr>
        <w:t xml:space="preserve">。　　　　　</w:t>
      </w:r>
    </w:p>
    <w:p w14:paraId="34198020" w14:textId="77777777" w:rsidR="008B03CE" w:rsidRPr="00234AE5" w:rsidRDefault="008B03CE" w:rsidP="008B03CE">
      <w:pPr>
        <w:pStyle w:val="Standard"/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14:paraId="655BD462" w14:textId="73751A79" w:rsidR="00B06A62" w:rsidRPr="00234AE5" w:rsidRDefault="005A4610" w:rsidP="00A460AB">
      <w:pPr>
        <w:adjustRightInd w:val="0"/>
        <w:snapToGrid w:val="0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="標楷體" w:hint="eastAsia"/>
          <w:sz w:val="28"/>
          <w:szCs w:val="28"/>
        </w:rPr>
        <w:t>第</w:t>
      </w:r>
      <w:r w:rsidR="00B06A62" w:rsidRPr="00234AE5">
        <w:rPr>
          <w:rFonts w:ascii="標楷體" w:eastAsia="標楷體" w:hAnsi="標楷體" w:cs="標楷體" w:hint="eastAsia"/>
          <w:sz w:val="28"/>
          <w:szCs w:val="28"/>
        </w:rPr>
        <w:t>四</w:t>
      </w:r>
      <w:r w:rsidRPr="00234AE5">
        <w:rPr>
          <w:rFonts w:ascii="標楷體" w:eastAsia="標楷體" w:hAnsi="標楷體" w:cs="標楷體" w:hint="eastAsia"/>
          <w:sz w:val="28"/>
          <w:szCs w:val="28"/>
        </w:rPr>
        <w:t xml:space="preserve">條 </w:t>
      </w:r>
      <w:r w:rsidR="00B06A62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公開招攬一般營業者。</w:t>
      </w:r>
    </w:p>
    <w:p w14:paraId="6357C5F6" w14:textId="6C11862C" w:rsidR="00B06A62" w:rsidRPr="00234AE5" w:rsidRDefault="00B06A62" w:rsidP="00A460AB">
      <w:pPr>
        <w:adjustRightInd w:val="0"/>
        <w:snapToGrid w:val="0"/>
        <w:spacing w:line="40" w:lineRule="atLeast"/>
        <w:ind w:leftChars="300" w:left="720"/>
        <w:jc w:val="both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申請登記資格：</w:t>
      </w:r>
      <w:r w:rsidR="008B03CE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凡本縣縣民年滿二十歲或未成年已結婚，現職軍公教人員者不得申請登記，居住本縣設有戶籍達</w:t>
      </w:r>
      <w:r w:rsidR="00D41FAF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六</w:t>
      </w:r>
      <w:r w:rsidR="008B03CE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個月以上（含）並有能力經營之自然人、法人</w:t>
      </w:r>
      <w:r w:rsidR="008B03CE" w:rsidRPr="00234AE5">
        <w:rPr>
          <w:rFonts w:ascii="新細明體" w:eastAsia="新細明體" w:hAnsi="新細明體" w:cs="Times New Roman" w:hint="eastAsia"/>
          <w:kern w:val="2"/>
          <w:sz w:val="28"/>
          <w:szCs w:val="28"/>
          <w:lang w:bidi="ar-SA"/>
        </w:rPr>
        <w:t>、</w:t>
      </w:r>
      <w:r w:rsidR="008B03CE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獨立商號</w:t>
      </w:r>
      <w:r w:rsidR="008B03CE" w:rsidRPr="00234AE5">
        <w:rPr>
          <w:rFonts w:ascii="新細明體" w:eastAsia="新細明體" w:hAnsi="新細明體" w:cs="Times New Roman" w:hint="eastAsia"/>
          <w:kern w:val="2"/>
          <w:sz w:val="28"/>
          <w:szCs w:val="28"/>
          <w:lang w:bidi="ar-SA"/>
        </w:rPr>
        <w:t>、</w:t>
      </w:r>
      <w:r w:rsidR="008B03CE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合夥團體或其他合法組織。以一戶</w:t>
      </w:r>
      <w:proofErr w:type="gramStart"/>
      <w:r w:rsidR="008B03CE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一</w:t>
      </w:r>
      <w:proofErr w:type="gramEnd"/>
      <w:r w:rsidR="008B03CE" w:rsidRPr="00234AE5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鋪位原則，並應自行經營，不得轉讓、轉租或分租。但情況特殊，經本所同意者不在此限。</w:t>
      </w:r>
    </w:p>
    <w:p w14:paraId="1786D142" w14:textId="77777777" w:rsidR="00A460AB" w:rsidRPr="00234AE5" w:rsidRDefault="00A460AB" w:rsidP="00F076B2">
      <w:pPr>
        <w:suppressAutoHyphens w:val="0"/>
        <w:autoSpaceDN/>
        <w:adjustRightInd w:val="0"/>
        <w:snapToGrid w:val="0"/>
        <w:ind w:left="1120" w:hangingChars="400" w:hanging="112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358A1BFF" w14:textId="3D7A4A72" w:rsidR="00F076B2" w:rsidRPr="00234AE5" w:rsidRDefault="005A4610" w:rsidP="00F076B2">
      <w:pPr>
        <w:suppressAutoHyphens w:val="0"/>
        <w:autoSpaceDN/>
        <w:adjustRightInd w:val="0"/>
        <w:snapToGrid w:val="0"/>
        <w:ind w:left="1120" w:hangingChars="400" w:hanging="112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第五條 </w:t>
      </w:r>
      <w:r w:rsidR="00B06A62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使用期限：以四年為限。</w:t>
      </w:r>
    </w:p>
    <w:p w14:paraId="71D28786" w14:textId="6138866D" w:rsidR="00B06A62" w:rsidRPr="00234AE5" w:rsidRDefault="00B06A62" w:rsidP="005A4610">
      <w:pPr>
        <w:suppressAutoHyphens w:val="0"/>
        <w:autoSpaceDN/>
        <w:adjustRightInd w:val="0"/>
        <w:snapToGrid w:val="0"/>
        <w:ind w:leftChars="400" w:left="9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使用人得於期限屆滿前</w:t>
      </w:r>
      <w:r w:rsidR="008B03C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六</w:t>
      </w:r>
      <w:proofErr w:type="gramStart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個</w:t>
      </w:r>
      <w:proofErr w:type="gramEnd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月內提出申請，經本所審查合格及重新評選優良者准予續約。</w:t>
      </w:r>
    </w:p>
    <w:p w14:paraId="2E523C36" w14:textId="77777777" w:rsidR="00B06A62" w:rsidRPr="00234AE5" w:rsidRDefault="00B06A62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316F87F8" w14:textId="44C3AF6F" w:rsidR="008374BC" w:rsidRPr="00234AE5" w:rsidRDefault="005A4610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六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使用人應依規定繳納使用費及清潔費由本所另訂之。</w:t>
      </w:r>
    </w:p>
    <w:p w14:paraId="31456CB7" w14:textId="77777777" w:rsidR="00F076B2" w:rsidRPr="00234AE5" w:rsidRDefault="00F076B2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0EC15934" w14:textId="7FD2D3BF" w:rsidR="007765E5" w:rsidRPr="00234AE5" w:rsidRDefault="005A4610" w:rsidP="00F076B2">
      <w:pPr>
        <w:suppressAutoHyphens w:val="0"/>
        <w:autoSpaceDN/>
        <w:adjustRightInd w:val="0"/>
        <w:snapToGrid w:val="0"/>
        <w:ind w:left="1120" w:hangingChars="400" w:hanging="112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七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使用人停業連續七日以上者，應經本所核准，每次停業不得超過十四日</w:t>
      </w:r>
    </w:p>
    <w:p w14:paraId="6D97A812" w14:textId="02B90354" w:rsidR="008374BC" w:rsidRPr="00234AE5" w:rsidRDefault="008374BC" w:rsidP="005A4610">
      <w:pPr>
        <w:suppressAutoHyphens w:val="0"/>
        <w:autoSpaceDN/>
        <w:adjustRightInd w:val="0"/>
        <w:snapToGrid w:val="0"/>
        <w:ind w:firstLineChars="400" w:firstLine="112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proofErr w:type="gramStart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一</w:t>
      </w:r>
      <w:proofErr w:type="gramEnd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年內累計不得逾四個月；停業期間仍應依規定繳納使用費及清潔費。</w:t>
      </w:r>
    </w:p>
    <w:p w14:paraId="75374E29" w14:textId="77777777" w:rsidR="00F076B2" w:rsidRPr="00234AE5" w:rsidRDefault="00F076B2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1FBF005D" w14:textId="35CD6B70" w:rsidR="00F076B2" w:rsidRPr="00234AE5" w:rsidRDefault="005A4610" w:rsidP="00F076B2">
      <w:pPr>
        <w:suppressAutoHyphens w:val="0"/>
        <w:autoSpaceDN/>
        <w:adjustRightInd w:val="0"/>
        <w:snapToGrid w:val="0"/>
        <w:ind w:left="1120" w:hangingChars="400" w:hanging="112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八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</w:t>
      </w:r>
      <w:r w:rsidR="008374BC" w:rsidRPr="00234AE5">
        <w:rPr>
          <w:rFonts w:ascii="標楷體" w:eastAsia="標楷體" w:hAnsi="標楷體" w:cs="標楷體"/>
          <w:sz w:val="28"/>
          <w:szCs w:val="28"/>
        </w:rPr>
        <w:t>市場攤（鋪）位使用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人應利用原有設備營業，不得變更位置、規格及營</w:t>
      </w:r>
    </w:p>
    <w:p w14:paraId="4B96DDAE" w14:textId="56FC0285" w:rsidR="008374BC" w:rsidRPr="00234AE5" w:rsidRDefault="008374BC" w:rsidP="005A4610">
      <w:pPr>
        <w:suppressAutoHyphens w:val="0"/>
        <w:autoSpaceDN/>
        <w:adjustRightInd w:val="0"/>
        <w:snapToGrid w:val="0"/>
        <w:ind w:leftChars="400" w:left="9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業種類。如需增加或改裝裝置及設備時，應</w:t>
      </w:r>
      <w:proofErr w:type="gramStart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事先繪具圖說</w:t>
      </w:r>
      <w:proofErr w:type="gramEnd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敘明理由，報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lastRenderedPageBreak/>
        <w:t>經本所同意後始得添置。</w:t>
      </w:r>
    </w:p>
    <w:p w14:paraId="03A17B65" w14:textId="77AA39C8" w:rsidR="008374BC" w:rsidRPr="00234AE5" w:rsidRDefault="008374BC" w:rsidP="005A4610">
      <w:pPr>
        <w:suppressAutoHyphens w:val="0"/>
        <w:autoSpaceDN/>
        <w:adjustRightInd w:val="0"/>
        <w:snapToGrid w:val="0"/>
        <w:ind w:leftChars="400" w:left="9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前項增加之裝置或設備於契約終止時，應無條件自行拆除並回復原狀，經通知限期自行拆除並回復原狀，逾期仍不履行者，本所得代為拆除，其費用由使用人負擔。但另有約定者，從其約定。</w:t>
      </w:r>
    </w:p>
    <w:p w14:paraId="593D63E1" w14:textId="77777777" w:rsidR="00F076B2" w:rsidRPr="00234AE5" w:rsidRDefault="00F076B2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65078324" w14:textId="14B6E7A9" w:rsidR="008374BC" w:rsidRPr="00234AE5" w:rsidRDefault="005A4610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九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使用人有下列情事之</w:t>
      </w:r>
      <w:proofErr w:type="gramStart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一</w:t>
      </w:r>
      <w:proofErr w:type="gramEnd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者，得申請變更使用人名義：</w:t>
      </w:r>
    </w:p>
    <w:p w14:paraId="1CC0F81E" w14:textId="6534CA68" w:rsidR="008374BC" w:rsidRPr="00234AE5" w:rsidRDefault="007765E5" w:rsidP="005A4610">
      <w:pPr>
        <w:suppressAutoHyphens w:val="0"/>
        <w:autoSpaceDN/>
        <w:adjustRightInd w:val="0"/>
        <w:snapToGrid w:val="0"/>
        <w:ind w:leftChars="352" w:left="845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proofErr w:type="gramStart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一</w:t>
      </w:r>
      <w:proofErr w:type="gramEnd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在使用期限內，使用人死亡，或因身心障礙、結婚或年老體弱或其他事由不能親自經營者，其共同生活之配偶或直系親屬，得自事實發生次日起六個月內，互推一人申請變更之。</w:t>
      </w:r>
    </w:p>
    <w:p w14:paraId="248155AF" w14:textId="6E2AA7D0" w:rsidR="008374BC" w:rsidRPr="00234AE5" w:rsidRDefault="007765E5" w:rsidP="007765E5">
      <w:pPr>
        <w:suppressAutoHyphens w:val="0"/>
        <w:autoSpaceDN/>
        <w:adjustRightInd w:val="0"/>
        <w:snapToGrid w:val="0"/>
        <w:ind w:leftChars="252" w:left="605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二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在使用期限內，法人、獨立商號、合夥團體或其他合法組織，經公開徵選、推舉、更換實際之營運者或代表人，需檢附相關證明文件，並經本所同意備查</w:t>
      </w:r>
      <w:r w:rsidR="00D831D6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始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能變更。</w:t>
      </w:r>
    </w:p>
    <w:p w14:paraId="6D05C5F7" w14:textId="77777777" w:rsidR="00F076B2" w:rsidRPr="00234AE5" w:rsidRDefault="00F076B2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10C0D0C0" w14:textId="589A5A61" w:rsidR="008374BC" w:rsidRPr="00234AE5" w:rsidRDefault="005A4610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使用人應遵守下列規定：</w:t>
      </w:r>
    </w:p>
    <w:p w14:paraId="501515BD" w14:textId="3AA8DFC2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(</w:t>
      </w:r>
      <w:proofErr w:type="gramStart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一</w:t>
      </w:r>
      <w:proofErr w:type="gramEnd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應配合且不得阻撓本所辦理市場改建或整修工程。</w:t>
      </w:r>
    </w:p>
    <w:p w14:paraId="53EFD225" w14:textId="03C4A998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二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不得將攤(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)位作為擔保之標的物。</w:t>
      </w:r>
    </w:p>
    <w:p w14:paraId="325DB128" w14:textId="49FF62A1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三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應受本所之管理與輔導。</w:t>
      </w:r>
    </w:p>
    <w:p w14:paraId="4F620B98" w14:textId="0464A9C4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四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不得規避、妨礙或拒絕本所監督。</w:t>
      </w:r>
      <w:r w:rsidR="008374BC"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 xml:space="preserve"> </w:t>
      </w:r>
    </w:p>
    <w:p w14:paraId="7F63ABAB" w14:textId="7B23D41F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五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應配合市場定期全面清掃或消毒。</w:t>
      </w:r>
    </w:p>
    <w:p w14:paraId="2DBDBD14" w14:textId="2E6A676A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六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不得有妨害衛生、違反公共安全或公共秩序之行為。</w:t>
      </w:r>
    </w:p>
    <w:p w14:paraId="630B68C7" w14:textId="07B8BA7E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七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店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攤(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)位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之攤</w:t>
      </w:r>
      <w:proofErr w:type="gramStart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臺</w:t>
      </w:r>
      <w:proofErr w:type="gramEnd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、貨物陳列架及營業設施應依規劃設置。</w:t>
      </w:r>
    </w:p>
    <w:p w14:paraId="1918D408" w14:textId="4839516A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八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位及供出售之物品應排列整齊，並不得超越規定界線或占用通道。</w:t>
      </w:r>
    </w:p>
    <w:p w14:paraId="688AF997" w14:textId="493CD1FC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九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非飲食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攤(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)位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禁止在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位使用生火器具。</w:t>
      </w:r>
    </w:p>
    <w:p w14:paraId="36960905" w14:textId="3CD82036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不得將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攤(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)位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全部或一部改供其他用途或兼作住家使用。</w:t>
      </w:r>
    </w:p>
    <w:p w14:paraId="4C49F8AD" w14:textId="3582E4C3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十一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不得在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攤(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)位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外設攤營業。</w:t>
      </w:r>
    </w:p>
    <w:p w14:paraId="4CD5DE9C" w14:textId="7111E90F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十二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油煙、噪音應符合環保法令之規定。</w:t>
      </w:r>
    </w:p>
    <w:p w14:paraId="43C9F7BD" w14:textId="4225E4D2" w:rsidR="008374BC" w:rsidRPr="00234AE5" w:rsidRDefault="007765E5" w:rsidP="007765E5">
      <w:pPr>
        <w:suppressAutoHyphens w:val="0"/>
        <w:autoSpaceDN/>
        <w:adjustRightInd w:val="0"/>
        <w:snapToGrid w:val="0"/>
        <w:ind w:firstLineChars="200" w:firstLine="56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十三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上級機關或其他法令規定應遵守或禁止之事項。</w:t>
      </w:r>
    </w:p>
    <w:p w14:paraId="67E14F62" w14:textId="77777777" w:rsidR="00F076B2" w:rsidRPr="00234AE5" w:rsidRDefault="00F076B2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0EE71505" w14:textId="3DF809E0" w:rsidR="008374BC" w:rsidRPr="00234AE5" w:rsidRDefault="005A4610" w:rsidP="005A4610">
      <w:pPr>
        <w:suppressAutoHyphens w:val="0"/>
        <w:autoSpaceDN/>
        <w:adjustRightInd w:val="0"/>
        <w:snapToGrid w:val="0"/>
        <w:ind w:left="1400" w:hangingChars="500" w:hanging="140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十一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 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使用人</w:t>
      </w:r>
      <w:r w:rsidR="008B03CE" w:rsidRPr="00234AE5">
        <w:rPr>
          <w:rFonts w:ascii="標楷體" w:eastAsia="標楷體" w:hAnsi="標楷體" w:hint="eastAsia"/>
          <w:sz w:val="28"/>
          <w:szCs w:val="28"/>
        </w:rPr>
        <w:t>逾期繳納使用費及清潔費，加收滯納金，逾越限繳日期，每逾二日</w:t>
      </w:r>
      <w:proofErr w:type="gramStart"/>
      <w:r w:rsidR="008B03CE" w:rsidRPr="00234AE5">
        <w:rPr>
          <w:rFonts w:ascii="標楷體" w:eastAsia="標楷體" w:hAnsi="標楷體" w:hint="eastAsia"/>
          <w:sz w:val="28"/>
          <w:szCs w:val="28"/>
        </w:rPr>
        <w:t>按所滯納</w:t>
      </w:r>
      <w:proofErr w:type="gramEnd"/>
      <w:r w:rsidR="008B03CE" w:rsidRPr="00234AE5">
        <w:rPr>
          <w:rFonts w:ascii="標楷體" w:eastAsia="標楷體" w:hAnsi="標楷體" w:hint="eastAsia"/>
          <w:sz w:val="28"/>
          <w:szCs w:val="28"/>
        </w:rPr>
        <w:t>數額之百分之一加徵滯納金；滯納金加徵額不得超過應繳納使用費額之百分之</w:t>
      </w:r>
      <w:r w:rsidR="00F542D6" w:rsidRPr="00234AE5">
        <w:rPr>
          <w:rFonts w:ascii="標楷體" w:eastAsia="標楷體" w:hAnsi="標楷體" w:hint="eastAsia"/>
          <w:sz w:val="28"/>
          <w:szCs w:val="28"/>
        </w:rPr>
        <w:t>十</w:t>
      </w:r>
      <w:r w:rsidR="008B03CE" w:rsidRPr="00234AE5">
        <w:rPr>
          <w:rFonts w:ascii="標楷體" w:eastAsia="標楷體" w:hAnsi="標楷體" w:hint="eastAsia"/>
          <w:sz w:val="28"/>
          <w:szCs w:val="28"/>
        </w:rPr>
        <w:t>五。逾期達二個月（含）者仍不繳納者終止租約，收回鋪位。</w:t>
      </w:r>
    </w:p>
    <w:p w14:paraId="78F5DBFB" w14:textId="77777777" w:rsidR="00F076B2" w:rsidRPr="00234AE5" w:rsidRDefault="00F076B2" w:rsidP="00F076B2">
      <w:pPr>
        <w:suppressAutoHyphens w:val="0"/>
        <w:autoSpaceDN/>
        <w:adjustRightInd w:val="0"/>
        <w:snapToGrid w:val="0"/>
        <w:ind w:left="1400" w:hangingChars="500" w:hanging="140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40D18E2B" w14:textId="7BDD7962" w:rsidR="005A4610" w:rsidRPr="00234AE5" w:rsidRDefault="005A4610" w:rsidP="005A4610">
      <w:pPr>
        <w:suppressAutoHyphens w:val="0"/>
        <w:autoSpaceDN/>
        <w:adjustRightInd w:val="0"/>
        <w:snapToGrid w:val="0"/>
        <w:ind w:left="1400" w:hangingChars="500" w:hanging="140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十二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位使用人有下列情事之一，經書面限期改正，逾期未改正者，終止</w:t>
      </w:r>
    </w:p>
    <w:p w14:paraId="68000747" w14:textId="413246C3" w:rsidR="008374BC" w:rsidRPr="00234AE5" w:rsidRDefault="008374BC" w:rsidP="005A4610">
      <w:pPr>
        <w:suppressAutoHyphens w:val="0"/>
        <w:autoSpaceDN/>
        <w:adjustRightInd w:val="0"/>
        <w:snapToGrid w:val="0"/>
        <w:ind w:leftChars="500" w:left="120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契約並收回</w:t>
      </w:r>
      <w:proofErr w:type="gramStart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舖</w:t>
      </w:r>
      <w:proofErr w:type="gramEnd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位：</w:t>
      </w:r>
    </w:p>
    <w:p w14:paraId="642414EB" w14:textId="58A6FF19" w:rsidR="008374BC" w:rsidRPr="00234AE5" w:rsidRDefault="007765E5" w:rsidP="007765E5">
      <w:pPr>
        <w:suppressAutoHyphens w:val="0"/>
        <w:autoSpaceDN/>
        <w:adjustRightInd w:val="0"/>
        <w:snapToGrid w:val="0"/>
        <w:ind w:firstLineChars="300" w:firstLine="84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(</w:t>
      </w:r>
      <w:proofErr w:type="gramStart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一</w:t>
      </w:r>
      <w:proofErr w:type="gramEnd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擅自將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位轉讓、轉租或分租者。</w:t>
      </w:r>
    </w:p>
    <w:p w14:paraId="57436B50" w14:textId="0D2BD686" w:rsidR="008374BC" w:rsidRPr="00234AE5" w:rsidRDefault="007765E5" w:rsidP="007765E5">
      <w:pPr>
        <w:suppressAutoHyphens w:val="0"/>
        <w:autoSpaceDN/>
        <w:adjustRightInd w:val="0"/>
        <w:snapToGrid w:val="0"/>
        <w:ind w:firstLineChars="300" w:firstLine="84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二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有第九條規定之情形，未申請變更者。</w:t>
      </w:r>
    </w:p>
    <w:p w14:paraId="5078C423" w14:textId="41B30C0B" w:rsidR="008374BC" w:rsidRPr="00234AE5" w:rsidRDefault="007765E5" w:rsidP="007765E5">
      <w:pPr>
        <w:suppressAutoHyphens w:val="0"/>
        <w:autoSpaceDN/>
        <w:adjustRightInd w:val="0"/>
        <w:snapToGrid w:val="0"/>
        <w:ind w:firstLineChars="300" w:firstLine="84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三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逾期未繳納使用費及清潔費，達二個月（含）者。</w:t>
      </w:r>
    </w:p>
    <w:p w14:paraId="44095805" w14:textId="41ADF9AE" w:rsidR="008374BC" w:rsidRPr="00234AE5" w:rsidRDefault="007765E5" w:rsidP="007765E5">
      <w:pPr>
        <w:suppressAutoHyphens w:val="0"/>
        <w:autoSpaceDN/>
        <w:adjustRightInd w:val="0"/>
        <w:snapToGrid w:val="0"/>
        <w:ind w:firstLineChars="300" w:firstLine="84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lastRenderedPageBreak/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四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自訂定契約翌日起，逾二個月未開始營業者。</w:t>
      </w:r>
      <w:r w:rsidR="008374BC"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 xml:space="preserve"> </w:t>
      </w:r>
    </w:p>
    <w:p w14:paraId="35828179" w14:textId="7A2627EE" w:rsidR="008374BC" w:rsidRPr="00234AE5" w:rsidRDefault="007765E5" w:rsidP="007765E5">
      <w:pPr>
        <w:suppressAutoHyphens w:val="0"/>
        <w:autoSpaceDN/>
        <w:adjustRightInd w:val="0"/>
        <w:snapToGrid w:val="0"/>
        <w:ind w:firstLineChars="300" w:firstLine="84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五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核准停業，</w:t>
      </w:r>
      <w:proofErr w:type="gramStart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一</w:t>
      </w:r>
      <w:proofErr w:type="gramEnd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年內累計逾四個月者。</w:t>
      </w:r>
    </w:p>
    <w:p w14:paraId="6AADC7A3" w14:textId="21B5417B" w:rsidR="008374BC" w:rsidRPr="00234AE5" w:rsidRDefault="007765E5" w:rsidP="007765E5">
      <w:pPr>
        <w:suppressAutoHyphens w:val="0"/>
        <w:autoSpaceDN/>
        <w:adjustRightInd w:val="0"/>
        <w:snapToGrid w:val="0"/>
        <w:ind w:firstLineChars="300" w:firstLine="84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六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未經核准擅自停業，</w:t>
      </w:r>
      <w:proofErr w:type="gramStart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一</w:t>
      </w:r>
      <w:proofErr w:type="gramEnd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年內累計逾一個月者。</w:t>
      </w:r>
    </w:p>
    <w:p w14:paraId="27D09966" w14:textId="60DB1548" w:rsidR="008374BC" w:rsidRPr="00234AE5" w:rsidRDefault="007765E5" w:rsidP="007765E5">
      <w:pPr>
        <w:suppressAutoHyphens w:val="0"/>
        <w:autoSpaceDN/>
        <w:adjustRightInd w:val="0"/>
        <w:snapToGrid w:val="0"/>
        <w:ind w:firstLineChars="300" w:firstLine="84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七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核准停業期滿未復業者。</w:t>
      </w:r>
    </w:p>
    <w:p w14:paraId="0899A816" w14:textId="4CCBF5CC" w:rsidR="008374BC" w:rsidRPr="00234AE5" w:rsidRDefault="007765E5" w:rsidP="007765E5">
      <w:pPr>
        <w:suppressAutoHyphens w:val="0"/>
        <w:autoSpaceDN/>
        <w:adjustRightInd w:val="0"/>
        <w:snapToGrid w:val="0"/>
        <w:ind w:firstLineChars="300" w:firstLine="84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>(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八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)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在店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外違規營業者。</w:t>
      </w:r>
    </w:p>
    <w:p w14:paraId="5DDE423B" w14:textId="77777777" w:rsidR="00F076B2" w:rsidRPr="00234AE5" w:rsidRDefault="00F076B2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6F5F10CB" w14:textId="22111475" w:rsidR="008374BC" w:rsidRPr="00234AE5" w:rsidRDefault="005A4610" w:rsidP="005A4610">
      <w:pPr>
        <w:suppressAutoHyphens w:val="0"/>
        <w:autoSpaceDN/>
        <w:adjustRightInd w:val="0"/>
        <w:snapToGrid w:val="0"/>
        <w:ind w:left="1400" w:hangingChars="500" w:hanging="140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十三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</w:t>
      </w:r>
      <w:r w:rsidRPr="00234AE5">
        <w:rPr>
          <w:rFonts w:ascii="標楷體" w:eastAsia="標楷體" w:hAnsi="標楷體" w:cstheme="minorBidi"/>
          <w:kern w:val="2"/>
          <w:sz w:val="28"/>
          <w:szCs w:val="28"/>
          <w:lang w:bidi="ar-SA"/>
        </w:rPr>
        <w:t xml:space="preserve"> 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使用人違反第十條規定之</w:t>
      </w:r>
      <w:proofErr w:type="gramStart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一</w:t>
      </w:r>
      <w:proofErr w:type="gramEnd"/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者，除由目的事業主管機關依有關法律規定處罰外，本所應限期令其改正；屆期未改正者，處三日以上七日以下之停業處分。一年內受停業處分五次以上者，終止契約，並收回</w:t>
      </w:r>
      <w:r w:rsidR="00F3725E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鋪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位。</w:t>
      </w:r>
    </w:p>
    <w:p w14:paraId="3579EB93" w14:textId="77777777" w:rsidR="00F076B2" w:rsidRPr="00234AE5" w:rsidRDefault="00F076B2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7C1EAD17" w14:textId="5653B1DD" w:rsidR="008374BC" w:rsidRPr="00234AE5" w:rsidRDefault="005A4610" w:rsidP="005A4610">
      <w:pPr>
        <w:suppressAutoHyphens w:val="0"/>
        <w:autoSpaceDN/>
        <w:adjustRightInd w:val="0"/>
        <w:snapToGrid w:val="0"/>
        <w:ind w:left="1400" w:hangingChars="500" w:hanging="140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十四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條</w:t>
      </w:r>
      <w:r w:rsidR="007765E5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、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依本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辦法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應負擔之使用費、滯納金，經通知繳納逾期仍未繳納者，依法移送強制執行。</w:t>
      </w:r>
    </w:p>
    <w:p w14:paraId="45CA0266" w14:textId="77777777" w:rsidR="00F076B2" w:rsidRPr="00234AE5" w:rsidRDefault="00F076B2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257FED58" w14:textId="33DC180E" w:rsidR="008374BC" w:rsidRPr="00234AE5" w:rsidRDefault="005A4610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F076B2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十五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</w:t>
      </w:r>
      <w:r w:rsidR="00F076B2" w:rsidRPr="00234AE5">
        <w:rPr>
          <w:rFonts w:ascii="標楷體" w:eastAsia="標楷體" w:hAnsi="標楷體" w:cs="標楷體"/>
          <w:sz w:val="28"/>
          <w:szCs w:val="28"/>
        </w:rPr>
        <w:t>市場使用人應遵守零售規定，不得從事第二</w:t>
      </w:r>
      <w:r w:rsidR="00E7477F" w:rsidRPr="00234AE5">
        <w:rPr>
          <w:rFonts w:ascii="標楷體" w:eastAsia="標楷體" w:hAnsi="標楷體" w:cs="標楷體" w:hint="eastAsia"/>
          <w:sz w:val="28"/>
          <w:szCs w:val="28"/>
        </w:rPr>
        <w:t>條</w:t>
      </w:r>
      <w:r w:rsidR="00F076B2" w:rsidRPr="00234AE5">
        <w:rPr>
          <w:rFonts w:ascii="標楷體" w:eastAsia="標楷體" w:hAnsi="標楷體" w:cs="標楷體"/>
          <w:sz w:val="28"/>
          <w:szCs w:val="28"/>
        </w:rPr>
        <w:t>規定以外之行業。</w:t>
      </w:r>
    </w:p>
    <w:p w14:paraId="7EA3C622" w14:textId="77777777" w:rsidR="008374BC" w:rsidRPr="00234AE5" w:rsidRDefault="008374BC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3FE3474A" w14:textId="18664117" w:rsidR="008374BC" w:rsidRPr="00234AE5" w:rsidRDefault="005A4610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bookmarkStart w:id="0" w:name="_Hlk48057824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</w:t>
      </w:r>
      <w:r w:rsidR="00F076B2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六</w:t>
      </w:r>
      <w:bookmarkEnd w:id="0"/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本</w:t>
      </w:r>
      <w:r w:rsidR="00E7477F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辦法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未盡事宜，悉依相關法律規定辦理。</w:t>
      </w:r>
    </w:p>
    <w:p w14:paraId="3818EC5E" w14:textId="77777777" w:rsidR="00F076B2" w:rsidRPr="00234AE5" w:rsidRDefault="00F076B2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</w:p>
    <w:p w14:paraId="0D32A625" w14:textId="1E6A0AE0" w:rsidR="008374BC" w:rsidRPr="00234AE5" w:rsidRDefault="005A4610" w:rsidP="00F076B2">
      <w:pPr>
        <w:suppressAutoHyphens w:val="0"/>
        <w:autoSpaceDN/>
        <w:adjustRightInd w:val="0"/>
        <w:snapToGrid w:val="0"/>
        <w:textAlignment w:val="auto"/>
        <w:rPr>
          <w:rFonts w:ascii="標楷體" w:eastAsia="標楷體" w:hAnsi="標楷體" w:cstheme="minorBidi"/>
          <w:kern w:val="2"/>
          <w:sz w:val="28"/>
          <w:szCs w:val="28"/>
          <w:lang w:bidi="ar-SA"/>
        </w:rPr>
      </w:pP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第</w:t>
      </w:r>
      <w:r w:rsidR="008374BC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十</w:t>
      </w:r>
      <w:r w:rsidR="00F076B2"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>七</w:t>
      </w:r>
      <w:r w:rsidRPr="00234AE5">
        <w:rPr>
          <w:rFonts w:ascii="標楷體" w:eastAsia="標楷體" w:hAnsi="標楷體" w:cstheme="minorBidi" w:hint="eastAsia"/>
          <w:kern w:val="2"/>
          <w:sz w:val="28"/>
          <w:szCs w:val="28"/>
          <w:lang w:bidi="ar-SA"/>
        </w:rPr>
        <w:t xml:space="preserve">條 </w:t>
      </w:r>
      <w:r w:rsidR="008374BC" w:rsidRPr="00234AE5">
        <w:rPr>
          <w:rFonts w:ascii="標楷體" w:eastAsia="標楷體" w:hAnsi="標楷體" w:cs="標楷體"/>
          <w:sz w:val="28"/>
          <w:szCs w:val="28"/>
        </w:rPr>
        <w:t>本</w:t>
      </w:r>
      <w:r w:rsidR="00E7477F" w:rsidRPr="00234AE5">
        <w:rPr>
          <w:rFonts w:ascii="標楷體" w:eastAsia="標楷體" w:hAnsi="標楷體" w:cs="標楷體" w:hint="eastAsia"/>
          <w:sz w:val="28"/>
          <w:szCs w:val="28"/>
        </w:rPr>
        <w:t>辦法自公布日施行</w:t>
      </w:r>
      <w:r w:rsidR="008374BC" w:rsidRPr="00234AE5">
        <w:rPr>
          <w:rFonts w:ascii="標楷體" w:eastAsia="標楷體" w:hAnsi="標楷體" w:cs="標楷體"/>
          <w:sz w:val="28"/>
          <w:szCs w:val="28"/>
        </w:rPr>
        <w:t>。</w:t>
      </w:r>
    </w:p>
    <w:sectPr w:rsidR="008374BC" w:rsidRPr="00234AE5">
      <w:pgSz w:w="11906" w:h="16838"/>
      <w:pgMar w:top="1440" w:right="926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8AA1" w14:textId="77777777" w:rsidR="00773A6A" w:rsidRDefault="00773A6A">
      <w:r>
        <w:separator/>
      </w:r>
    </w:p>
  </w:endnote>
  <w:endnote w:type="continuationSeparator" w:id="0">
    <w:p w14:paraId="69A28CF1" w14:textId="77777777" w:rsidR="00773A6A" w:rsidRDefault="0077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D646" w14:textId="77777777" w:rsidR="00773A6A" w:rsidRDefault="00773A6A">
      <w:r>
        <w:rPr>
          <w:color w:val="000000"/>
        </w:rPr>
        <w:separator/>
      </w:r>
    </w:p>
  </w:footnote>
  <w:footnote w:type="continuationSeparator" w:id="0">
    <w:p w14:paraId="3D3F74AD" w14:textId="77777777" w:rsidR="00773A6A" w:rsidRDefault="0077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C7"/>
    <w:rsid w:val="000404C7"/>
    <w:rsid w:val="00057AF5"/>
    <w:rsid w:val="00101D43"/>
    <w:rsid w:val="0014230F"/>
    <w:rsid w:val="00190818"/>
    <w:rsid w:val="00204A0A"/>
    <w:rsid w:val="00234AE5"/>
    <w:rsid w:val="00335321"/>
    <w:rsid w:val="00371F40"/>
    <w:rsid w:val="00381463"/>
    <w:rsid w:val="00413C34"/>
    <w:rsid w:val="004210B0"/>
    <w:rsid w:val="00446A45"/>
    <w:rsid w:val="0047489A"/>
    <w:rsid w:val="004C1BC7"/>
    <w:rsid w:val="004D2B68"/>
    <w:rsid w:val="004F4F9D"/>
    <w:rsid w:val="005A4610"/>
    <w:rsid w:val="0060582F"/>
    <w:rsid w:val="00677BFF"/>
    <w:rsid w:val="00691DE6"/>
    <w:rsid w:val="006B2E88"/>
    <w:rsid w:val="00773A6A"/>
    <w:rsid w:val="007765E5"/>
    <w:rsid w:val="008374BC"/>
    <w:rsid w:val="008740A6"/>
    <w:rsid w:val="00877788"/>
    <w:rsid w:val="008B03CE"/>
    <w:rsid w:val="00906123"/>
    <w:rsid w:val="009214F0"/>
    <w:rsid w:val="009C5424"/>
    <w:rsid w:val="00A460AB"/>
    <w:rsid w:val="00AB51F1"/>
    <w:rsid w:val="00B06A62"/>
    <w:rsid w:val="00C43EFD"/>
    <w:rsid w:val="00C74908"/>
    <w:rsid w:val="00CD3871"/>
    <w:rsid w:val="00D41FAF"/>
    <w:rsid w:val="00D4253C"/>
    <w:rsid w:val="00D831D6"/>
    <w:rsid w:val="00D9353F"/>
    <w:rsid w:val="00E55B1E"/>
    <w:rsid w:val="00E7477F"/>
    <w:rsid w:val="00EA0463"/>
    <w:rsid w:val="00F076B2"/>
    <w:rsid w:val="00F3725E"/>
    <w:rsid w:val="00F542D6"/>
    <w:rsid w:val="00F8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D45E3"/>
  <w15:docId w15:val="{618D85DF-1DD8-4B37-9FFB-17D7591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6A6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06A62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06A6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06A62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花蓮縣花蓮市零售市場攤（鋪）位設置及管理要點</dc:title>
  <dc:creator>USER</dc:creator>
  <cp:lastModifiedBy>使用者09</cp:lastModifiedBy>
  <cp:revision>17</cp:revision>
  <cp:lastPrinted>2020-08-11T09:26:00Z</cp:lastPrinted>
  <dcterms:created xsi:type="dcterms:W3CDTF">2020-08-12T08:42:00Z</dcterms:created>
  <dcterms:modified xsi:type="dcterms:W3CDTF">2021-09-16T07:10:00Z</dcterms:modified>
</cp:coreProperties>
</file>